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20A3" w:rsidP="00F020A3" w:rsidRDefault="00F020A3" w14:paraId="36B432D7" w14:textId="77777777">
      <w:r>
        <w:t>Cette section décrit la gestion des identifiants de corrélation tout au long de leur cycle de vie.</w:t>
      </w:r>
    </w:p>
    <w:p w:rsidRPr="00F7420F" w:rsidR="00F020A3" w:rsidP="00F020A3" w:rsidRDefault="00F020A3" w14:paraId="3A0F259E" w14:textId="77777777">
      <w:r>
        <w:t>En tant que FS, je dois aussi m’assurer que ces identifiants de corrélation n’apparaissent pas auprès de l’utilisateur final.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BA4A3C" w:rsidR="00F020A3" w:rsidTr="002F3CE9" w14:paraId="40A30477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7222EB1F" w14:textId="77777777">
            <w:pPr>
              <w:spacing w:after="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EXI EDC PSC 115</w:t>
            </w:r>
          </w:p>
        </w:tc>
      </w:tr>
      <w:tr w:rsidRPr="00BA4A3C" w:rsidR="00F020A3" w:rsidTr="002F3CE9" w14:paraId="3211528B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48EF1AFA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17EAC92E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2534B3D1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71E3250D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F020A3" w:rsidTr="002F3CE9" w14:paraId="2D6460C9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="00F020A3" w:rsidP="002F3CE9" w:rsidRDefault="00F020A3" w14:paraId="5D986AD9" w14:textId="77777777">
            <w:pPr>
              <w:spacing w:line="276" w:lineRule="auto"/>
              <w:rPr>
                <w:rFonts w:eastAsiaTheme="minorEastAsia"/>
                <w:i/>
              </w:rPr>
            </w:pPr>
            <w:r w:rsidRPr="00F3587A">
              <w:rPr>
                <w:rFonts w:eastAsiaTheme="minorEastAsia"/>
                <w:i/>
              </w:rPr>
              <w:t xml:space="preserve">[Il est attendu que le Fournisseur de Service décrive le processus de </w:t>
            </w:r>
            <w:r>
              <w:rPr>
                <w:rFonts w:eastAsiaTheme="minorEastAsia"/>
                <w:i/>
              </w:rPr>
              <w:t xml:space="preserve">génération des identifiants, le processus de </w:t>
            </w:r>
            <w:r w:rsidRPr="00F3587A">
              <w:rPr>
                <w:rFonts w:eastAsiaTheme="minorEastAsia"/>
                <w:i/>
              </w:rPr>
              <w:t>gestion des traces d’identifiants, le déroulement théorique de l’authentification</w:t>
            </w:r>
            <w:r>
              <w:rPr>
                <w:rFonts w:eastAsiaTheme="minorEastAsia"/>
                <w:i/>
                <w:iCs/>
              </w:rPr>
              <w:t xml:space="preserve"> et </w:t>
            </w:r>
            <w:r w:rsidRPr="002D7ECB">
              <w:rPr>
                <w:rFonts w:eastAsiaTheme="minorEastAsia"/>
                <w:i/>
              </w:rPr>
              <w:t xml:space="preserve">les </w:t>
            </w:r>
            <w:r w:rsidRPr="00F3587A">
              <w:rPr>
                <w:rFonts w:eastAsiaTheme="minorEastAsia"/>
                <w:i/>
              </w:rPr>
              <w:t>types de contrôles de bac à sable applicables (avec des liens de test)</w:t>
            </w:r>
            <w:r>
              <w:rPr>
                <w:rFonts w:eastAsiaTheme="minorEastAsia"/>
                <w:i/>
              </w:rPr>
              <w:t> ;</w:t>
            </w:r>
          </w:p>
          <w:p w:rsidR="00F020A3" w:rsidP="002F3CE9" w:rsidRDefault="00F020A3" w14:paraId="3B47E431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F020A3" w:rsidP="002F3CE9" w:rsidRDefault="00F020A3" w14:paraId="500A1214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F020A3" w:rsidP="00F020A3" w:rsidRDefault="00F020A3" w14:paraId="7EE1B87C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7294" w:rsidP="00E63E4A" w:rsidRDefault="00BE7294" w14:paraId="77FC7857" w14:textId="77777777">
      <w:pPr>
        <w:spacing w:after="0" w:line="240" w:lineRule="auto"/>
      </w:pPr>
      <w:r>
        <w:separator/>
      </w:r>
    </w:p>
  </w:endnote>
  <w:endnote w:type="continuationSeparator" w:id="0">
    <w:p w:rsidR="00BE7294" w:rsidP="00E63E4A" w:rsidRDefault="00BE7294" w14:paraId="7319D0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7294" w:rsidP="00E63E4A" w:rsidRDefault="00BE7294" w14:paraId="5B6FF09E" w14:textId="77777777">
      <w:pPr>
        <w:spacing w:after="0" w:line="240" w:lineRule="auto"/>
      </w:pPr>
      <w:r>
        <w:separator/>
      </w:r>
    </w:p>
  </w:footnote>
  <w:footnote w:type="continuationSeparator" w:id="0">
    <w:p w:rsidR="00BE7294" w:rsidP="00E63E4A" w:rsidRDefault="00BE7294" w14:paraId="6283F05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0F7B86D6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0F7B86D6" w:rsidRDefault="00C24EE9" w14:paraId="6D976456" w14:textId="1AB5C381">
          <w:pPr>
            <w:pStyle w:val="Normal"/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0F7B86D6" w:rsidR="0F7B86D6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0F7B86D6" w:rsidR="0F7B86D6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0F7B86D6" w:rsidR="0F7B86D6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0F7B86D6" w:rsidR="0F7B86D6">
            <w:rPr>
              <w:rFonts w:ascii="Arial" w:hAnsi="Arial" w:eastAsia="Arial" w:cs="Arial"/>
              <w:b w:val="1"/>
              <w:bCs w:val="1"/>
              <w:i w:val="0"/>
              <w:iCs w:val="0"/>
              <w:caps w:val="0"/>
              <w:smallCaps w:val="0"/>
              <w:noProof w:val="0"/>
              <w:color w:val="006AB2"/>
              <w:sz w:val="24"/>
              <w:szCs w:val="24"/>
              <w:lang w:val="fr-FR"/>
            </w:rPr>
            <w:t>client_id BAS</w:t>
          </w:r>
          <w:r w:rsidRPr="0F7B86D6" w:rsidR="0F7B86D6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32064C9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F020A3">
            <w:rPr>
              <w:color w:val="1F497D" w:themeColor="text2"/>
              <w:sz w:val="24"/>
              <w:szCs w:val="24"/>
            </w:rPr>
            <w:t>6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F020A3">
            <w:rPr>
              <w:color w:val="1F497D" w:themeColor="text2"/>
              <w:sz w:val="24"/>
              <w:szCs w:val="24"/>
            </w:rPr>
            <w:t>Traçabilité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4564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BE7294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020A3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F7B86D6"/>
    <w:rsid w:val="2DC57018"/>
    <w:rsid w:val="311ABA68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20A3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78C35-0382-4E8A-8665-634D3F527B83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